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374F3" w14:textId="780FC9C2" w:rsidR="00EF6C3C" w:rsidRPr="00051C80" w:rsidRDefault="00A61E01" w:rsidP="00051C80">
      <w:pPr>
        <w:shd w:val="clear" w:color="auto" w:fill="D9D9D9" w:themeFill="background1" w:themeFillShade="D9"/>
        <w:spacing w:after="0" w:line="240" w:lineRule="auto"/>
        <w:contextualSpacing/>
        <w:rPr>
          <w:rFonts w:ascii="Arial" w:eastAsia="Times New Roman" w:hAnsi="Arial" w:cs="Arial"/>
          <w:b/>
          <w:sz w:val="40"/>
          <w:szCs w:val="40"/>
          <w:lang w:eastAsia="es-ES"/>
        </w:rPr>
      </w:pPr>
      <w:r>
        <w:rPr>
          <w:rFonts w:ascii="Arial" w:eastAsia="Times New Roman" w:hAnsi="Arial" w:cs="Arial"/>
          <w:b/>
          <w:sz w:val="40"/>
          <w:szCs w:val="40"/>
          <w:lang w:eastAsia="es-ES"/>
        </w:rPr>
        <w:t>AN</w:t>
      </w:r>
      <w:r w:rsidR="00FA3634" w:rsidRPr="00051C80">
        <w:rPr>
          <w:rFonts w:ascii="Arial" w:eastAsia="Times New Roman" w:hAnsi="Arial" w:cs="Arial"/>
          <w:b/>
          <w:sz w:val="40"/>
          <w:szCs w:val="40"/>
          <w:lang w:eastAsia="es-ES"/>
        </w:rPr>
        <w:t>EX</w:t>
      </w:r>
      <w:r>
        <w:rPr>
          <w:rFonts w:ascii="Arial" w:eastAsia="Times New Roman" w:hAnsi="Arial" w:cs="Arial"/>
          <w:b/>
          <w:sz w:val="40"/>
          <w:szCs w:val="40"/>
          <w:lang w:eastAsia="es-ES"/>
        </w:rPr>
        <w:t>O</w:t>
      </w:r>
      <w:r w:rsidR="00FA3634" w:rsidRPr="00051C80">
        <w:rPr>
          <w:rFonts w:ascii="Arial" w:eastAsia="Times New Roman" w:hAnsi="Arial" w:cs="Arial"/>
          <w:b/>
          <w:sz w:val="40"/>
          <w:szCs w:val="40"/>
          <w:lang w:eastAsia="es-ES"/>
        </w:rPr>
        <w:t xml:space="preserve"> </w:t>
      </w:r>
      <w:r w:rsidR="00051C80">
        <w:rPr>
          <w:rFonts w:ascii="Arial" w:eastAsia="Times New Roman" w:hAnsi="Arial" w:cs="Arial"/>
          <w:b/>
          <w:sz w:val="40"/>
          <w:szCs w:val="40"/>
          <w:lang w:eastAsia="es-ES"/>
        </w:rPr>
        <w:t>7</w:t>
      </w:r>
    </w:p>
    <w:p w14:paraId="0B010AAB" w14:textId="72A582B2" w:rsidR="00636595" w:rsidRPr="00051C80" w:rsidRDefault="005D7503" w:rsidP="00051C80">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w:t>
      </w:r>
      <w:r w:rsidR="00A61E01">
        <w:rPr>
          <w:rFonts w:ascii="Arial" w:eastAsia="Times New Roman" w:hAnsi="Arial" w:cs="Arial"/>
          <w:b/>
          <w:sz w:val="40"/>
          <w:szCs w:val="40"/>
          <w:lang w:eastAsia="es-ES"/>
        </w:rPr>
        <w:t>E</w:t>
      </w:r>
      <w:r w:rsidRPr="00051C80">
        <w:rPr>
          <w:rFonts w:ascii="Arial" w:eastAsia="Times New Roman" w:hAnsi="Arial" w:cs="Arial"/>
          <w:b/>
          <w:sz w:val="40"/>
          <w:szCs w:val="40"/>
          <w:lang w:eastAsia="es-ES"/>
        </w:rPr>
        <w:t>S ESPECIAL</w:t>
      </w:r>
      <w:r w:rsidR="00A61E01">
        <w:rPr>
          <w:rFonts w:ascii="Arial" w:eastAsia="Times New Roman" w:hAnsi="Arial" w:cs="Arial"/>
          <w:b/>
          <w:sz w:val="40"/>
          <w:szCs w:val="40"/>
          <w:lang w:eastAsia="es-ES"/>
        </w:rPr>
        <w:t>E</w:t>
      </w:r>
      <w:r w:rsidRPr="00051C80">
        <w:rPr>
          <w:rFonts w:ascii="Arial" w:eastAsia="Times New Roman" w:hAnsi="Arial" w:cs="Arial"/>
          <w:b/>
          <w:sz w:val="40"/>
          <w:szCs w:val="40"/>
          <w:lang w:eastAsia="es-ES"/>
        </w:rPr>
        <w:t>S</w:t>
      </w:r>
      <w:r w:rsidR="001A364D" w:rsidRPr="00051C80">
        <w:rPr>
          <w:rFonts w:ascii="Arial" w:eastAsia="Times New Roman" w:hAnsi="Arial" w:cs="Arial"/>
          <w:b/>
          <w:sz w:val="40"/>
          <w:szCs w:val="40"/>
          <w:lang w:eastAsia="es-ES"/>
        </w:rPr>
        <w:t xml:space="preserve"> </w:t>
      </w:r>
      <w:r w:rsidR="00A61E01">
        <w:rPr>
          <w:rFonts w:ascii="Arial" w:eastAsia="Times New Roman" w:hAnsi="Arial" w:cs="Arial"/>
          <w:b/>
          <w:sz w:val="40"/>
          <w:szCs w:val="40"/>
          <w:lang w:eastAsia="es-ES"/>
        </w:rPr>
        <w:t>Y</w:t>
      </w:r>
      <w:r w:rsidR="001A364D" w:rsidRPr="00051C80">
        <w:rPr>
          <w:rFonts w:ascii="Arial" w:eastAsia="Times New Roman" w:hAnsi="Arial" w:cs="Arial"/>
          <w:b/>
          <w:sz w:val="40"/>
          <w:szCs w:val="40"/>
          <w:lang w:eastAsia="es-ES"/>
        </w:rPr>
        <w:t xml:space="preserve"> </w:t>
      </w:r>
      <w:r w:rsidR="00A61E01">
        <w:rPr>
          <w:rFonts w:ascii="Arial" w:eastAsia="Times New Roman" w:hAnsi="Arial" w:cs="Arial"/>
          <w:b/>
          <w:sz w:val="40"/>
          <w:szCs w:val="40"/>
          <w:lang w:eastAsia="es-ES"/>
        </w:rPr>
        <w:t>CLÁUSULA</w:t>
      </w:r>
      <w:r w:rsidR="003A483C" w:rsidRPr="00051C80">
        <w:rPr>
          <w:rFonts w:ascii="Arial" w:eastAsia="Times New Roman" w:hAnsi="Arial" w:cs="Arial"/>
          <w:b/>
          <w:sz w:val="40"/>
          <w:szCs w:val="40"/>
          <w:lang w:eastAsia="es-ES"/>
        </w:rPr>
        <w:t xml:space="preserv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SENCIAL</w:t>
      </w:r>
      <w:r w:rsidR="00A61E01">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w:t>
      </w:r>
      <w:r w:rsidRPr="00051C80">
        <w:rPr>
          <w:rFonts w:ascii="Arial" w:eastAsia="Times New Roman" w:hAnsi="Arial" w:cs="Arial"/>
          <w:b/>
          <w:sz w:val="40"/>
          <w:szCs w:val="40"/>
          <w:lang w:eastAsia="es-ES"/>
        </w:rPr>
        <w:t xml:space="preserve"> D</w:t>
      </w:r>
      <w:r w:rsidR="00A61E01">
        <w:rPr>
          <w:rFonts w:ascii="Arial" w:eastAsia="Times New Roman" w:hAnsi="Arial" w:cs="Arial"/>
          <w:b/>
          <w:sz w:val="40"/>
          <w:szCs w:val="40"/>
          <w:lang w:eastAsia="es-ES"/>
        </w:rPr>
        <w:t xml:space="preserve">E </w:t>
      </w:r>
      <w:r w:rsidRPr="00051C80">
        <w:rPr>
          <w:rFonts w:ascii="Arial" w:eastAsia="Times New Roman" w:hAnsi="Arial" w:cs="Arial"/>
          <w:b/>
          <w:sz w:val="40"/>
          <w:szCs w:val="40"/>
          <w:lang w:eastAsia="es-ES"/>
        </w:rPr>
        <w:t>E</w:t>
      </w:r>
      <w:r w:rsidR="00A61E01">
        <w:rPr>
          <w:rFonts w:ascii="Arial" w:eastAsia="Times New Roman" w:hAnsi="Arial" w:cs="Arial"/>
          <w:b/>
          <w:sz w:val="40"/>
          <w:szCs w:val="40"/>
          <w:lang w:eastAsia="es-ES"/>
        </w:rPr>
        <w:t>J</w:t>
      </w:r>
      <w:r w:rsidRPr="00051C80">
        <w:rPr>
          <w:rFonts w:ascii="Arial" w:eastAsia="Times New Roman" w:hAnsi="Arial" w:cs="Arial"/>
          <w:b/>
          <w:sz w:val="40"/>
          <w:szCs w:val="40"/>
          <w:lang w:eastAsia="es-ES"/>
        </w:rPr>
        <w:t>ECUCIÓ</w:t>
      </w:r>
      <w:r w:rsidR="00A61E01">
        <w:rPr>
          <w:rFonts w:ascii="Arial" w:eastAsia="Times New Roman" w:hAnsi="Arial" w:cs="Arial"/>
          <w:b/>
          <w:sz w:val="40"/>
          <w:szCs w:val="40"/>
          <w:lang w:eastAsia="es-ES"/>
        </w:rPr>
        <w:t>N</w:t>
      </w:r>
      <w:r w:rsidR="00136628" w:rsidRPr="00051C80">
        <w:rPr>
          <w:rFonts w:ascii="Arial" w:eastAsia="Times New Roman" w:hAnsi="Arial" w:cs="Arial"/>
          <w:b/>
          <w:sz w:val="40"/>
          <w:szCs w:val="40"/>
          <w:lang w:eastAsia="es-ES"/>
        </w:rPr>
        <w:t xml:space="preserve"> </w:t>
      </w:r>
      <w:r w:rsidR="00324380">
        <w:rPr>
          <w:rFonts w:ascii="Arial" w:eastAsia="Times New Roman" w:hAnsi="Arial" w:cs="Arial"/>
          <w:b/>
          <w:sz w:val="40"/>
          <w:szCs w:val="40"/>
          <w:lang w:eastAsia="es-ES"/>
        </w:rPr>
        <w:t xml:space="preserve"> </w:t>
      </w:r>
    </w:p>
    <w:p w14:paraId="16F42F0D" w14:textId="77777777" w:rsidR="00A61E01" w:rsidRDefault="00A61E01" w:rsidP="00A61E01">
      <w:pPr>
        <w:jc w:val="both"/>
        <w:rPr>
          <w:rFonts w:ascii="Arial" w:hAnsi="Arial" w:cs="Arial"/>
          <w:lang w:val="es-ES"/>
        </w:rPr>
      </w:pPr>
    </w:p>
    <w:p w14:paraId="06C6B504" w14:textId="22F11D0D" w:rsidR="00A61E01" w:rsidRPr="00A61E01" w:rsidRDefault="00A61E01" w:rsidP="00A61E01">
      <w:pPr>
        <w:jc w:val="both"/>
        <w:rPr>
          <w:rFonts w:ascii="Arial" w:hAnsi="Arial" w:cs="Arial"/>
          <w:b/>
          <w:lang w:val="es-ES"/>
        </w:rPr>
      </w:pPr>
      <w:r w:rsidRPr="00A61E01">
        <w:rPr>
          <w:rFonts w:ascii="Arial" w:hAnsi="Arial" w:cs="Arial"/>
          <w:b/>
          <w:lang w:val="es-ES"/>
        </w:rPr>
        <w:t>Obligaciones generales consideradas condiciones especiales y esenciales de ejecución</w:t>
      </w:r>
    </w:p>
    <w:p w14:paraId="101B0670" w14:textId="77777777" w:rsidR="00A61E01" w:rsidRPr="00A61E01" w:rsidRDefault="00A61E01" w:rsidP="00A61E01">
      <w:pPr>
        <w:jc w:val="both"/>
        <w:rPr>
          <w:rFonts w:ascii="Arial" w:hAnsi="Arial" w:cs="Arial"/>
          <w:lang w:val="es-ES"/>
        </w:rPr>
      </w:pPr>
      <w:r w:rsidRPr="00A61E01">
        <w:rPr>
          <w:rFonts w:ascii="Arial" w:hAnsi="Arial" w:cs="Arial"/>
          <w:lang w:val="es-ES"/>
        </w:rPr>
        <w:t>En cualquier caso, las condiciones especiales de ejecución del contrato son las que se indican como tales en el pliego de cláusulas administrativas particulares y en el pliego de condiciones técnicas de esta licitación.</w:t>
      </w:r>
    </w:p>
    <w:p w14:paraId="77D2C210" w14:textId="77777777" w:rsidR="00A61E01" w:rsidRPr="00A61E01" w:rsidRDefault="00A61E01" w:rsidP="00A61E01">
      <w:pPr>
        <w:jc w:val="both"/>
        <w:rPr>
          <w:rFonts w:ascii="Arial" w:hAnsi="Arial" w:cs="Arial"/>
          <w:lang w:val="es-ES"/>
        </w:rPr>
      </w:pPr>
      <w:r w:rsidRPr="00A61E01">
        <w:rPr>
          <w:rFonts w:ascii="Arial" w:hAnsi="Arial" w:cs="Arial"/>
          <w:lang w:val="es-ES"/>
        </w:rPr>
        <w:t>1. La empresa adjudicataria organizará formación profesional en el puesto de trabajo que mejore la empleabilidad y la adaptabilidad del personal asignado a la ejecución del contrato, así como sus competencias y cualificaciones.</w:t>
      </w:r>
    </w:p>
    <w:p w14:paraId="6B6BD5AC" w14:textId="77777777" w:rsidR="00A61E01" w:rsidRPr="00A61E01" w:rsidRDefault="00A61E01" w:rsidP="00A61E01">
      <w:pPr>
        <w:jc w:val="both"/>
        <w:rPr>
          <w:rFonts w:ascii="Arial" w:hAnsi="Arial" w:cs="Arial"/>
          <w:lang w:val="es-ES"/>
        </w:rPr>
      </w:pPr>
      <w:r w:rsidRPr="00A61E01">
        <w:rPr>
          <w:rFonts w:ascii="Arial" w:hAnsi="Arial" w:cs="Arial"/>
          <w:lang w:val="es-ES"/>
        </w:rPr>
        <w:t>2. La empresa adjudicataria deberá asumir la responsabilidad de la recogida selectiva de los residuos generados durante la ejecución del contrato, debiendo retirar los envases y embalajes vacíos para depositarlos en los contenedores correspondientes o, en su caso, en el punto verde u otro sistema de gestión de residuos autorizado. En cualquier caso, las condiciones especiales de ejecución del contrato son las que se indican como tales en el pliego de cláusulas administrativas particulares y en el pliego de condiciones técnicas de esta licitación.</w:t>
      </w:r>
    </w:p>
    <w:p w14:paraId="16FF78E2" w14:textId="77777777" w:rsidR="00A61E01" w:rsidRDefault="00A61E01" w:rsidP="00EF6C3C">
      <w:pPr>
        <w:rPr>
          <w:rFonts w:ascii="Arial" w:hAnsi="Arial" w:cs="Arial"/>
        </w:rPr>
      </w:pPr>
    </w:p>
    <w:p w14:paraId="7BA8C85D" w14:textId="0E0B3F90" w:rsidR="4A32D691" w:rsidRDefault="4A32D691" w:rsidP="4A32D691">
      <w:pPr>
        <w:jc w:val="both"/>
        <w:rPr>
          <w:rFonts w:ascii="Arial" w:hAnsi="Arial" w:cs="Arial"/>
        </w:rPr>
      </w:pPr>
      <w:bookmarkStart w:id="0" w:name="_GoBack"/>
      <w:bookmarkEnd w:id="0"/>
    </w:p>
    <w:sectPr w:rsidR="4A32D691"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8F396" w14:textId="77777777" w:rsidR="002F5521" w:rsidRDefault="002F5521" w:rsidP="00C8019D">
      <w:pPr>
        <w:spacing w:after="0" w:line="240" w:lineRule="auto"/>
      </w:pPr>
      <w:r>
        <w:separator/>
      </w:r>
    </w:p>
  </w:endnote>
  <w:endnote w:type="continuationSeparator" w:id="0">
    <w:p w14:paraId="72A3D3EC" w14:textId="77777777" w:rsidR="002F5521" w:rsidRDefault="002F5521"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5A809" w14:textId="77777777" w:rsidR="001D105A" w:rsidRDefault="001D105A" w:rsidP="001D105A">
    <w:pPr>
      <w:pStyle w:val="Peu"/>
      <w:jc w:val="right"/>
      <w:rPr>
        <w:rFonts w:ascii="Calibri Light" w:hAnsi="Calibri Light"/>
        <w:sz w:val="14"/>
      </w:rPr>
    </w:pPr>
  </w:p>
  <w:p w14:paraId="5F986270" w14:textId="77777777" w:rsidR="002B2106" w:rsidRDefault="002B2106" w:rsidP="002B2106">
    <w:pPr>
      <w:pStyle w:val="Peu"/>
      <w:ind w:left="-284"/>
    </w:pPr>
    <w:r>
      <w:rPr>
        <w:noProof/>
        <w:lang w:eastAsia="ca-ES"/>
      </w:rPr>
      <w:drawing>
        <wp:inline distT="0" distB="0" distL="0" distR="0" wp14:anchorId="74054A16" wp14:editId="09F8214F">
          <wp:extent cx="1371600" cy="361950"/>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61950"/>
                  </a:xfrm>
                  <a:prstGeom prst="rect">
                    <a:avLst/>
                  </a:prstGeom>
                  <a:noFill/>
                  <a:ln>
                    <a:noFill/>
                  </a:ln>
                </pic:spPr>
              </pic:pic>
            </a:graphicData>
          </a:graphic>
        </wp:inline>
      </w:drawing>
    </w:r>
    <w:r>
      <w:t xml:space="preserve"> </w:t>
    </w:r>
    <w:r>
      <w:rPr>
        <w:noProof/>
        <w:lang w:eastAsia="ca-ES"/>
      </w:rPr>
      <w:drawing>
        <wp:inline distT="0" distB="0" distL="0" distR="0" wp14:anchorId="0F229C28" wp14:editId="3DCD76CF">
          <wp:extent cx="1562100" cy="381000"/>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eastAsia="ca-ES"/>
      </w:rPr>
      <w:drawing>
        <wp:inline distT="0" distB="0" distL="0" distR="0" wp14:anchorId="0E53B998" wp14:editId="3D03C041">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eastAsia="ca-ES"/>
      </w:rPr>
      <w:drawing>
        <wp:inline distT="0" distB="0" distL="0" distR="0" wp14:anchorId="53F354C1" wp14:editId="39075378">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14:paraId="4ACEEE29" w14:textId="77777777"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5"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B940D" w14:textId="77777777" w:rsidR="002F5521" w:rsidRDefault="002F5521" w:rsidP="00C8019D">
      <w:pPr>
        <w:spacing w:after="0" w:line="240" w:lineRule="auto"/>
      </w:pPr>
      <w:r>
        <w:separator/>
      </w:r>
    </w:p>
  </w:footnote>
  <w:footnote w:type="continuationSeparator" w:id="0">
    <w:p w14:paraId="0E27B00A" w14:textId="77777777" w:rsidR="002F5521" w:rsidRDefault="002F5521"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9BBE3" w14:textId="77777777"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0"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1"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7"/>
  </w:num>
  <w:num w:numId="2">
    <w:abstractNumId w:val="12"/>
  </w:num>
  <w:num w:numId="3">
    <w:abstractNumId w:val="13"/>
  </w:num>
  <w:num w:numId="4">
    <w:abstractNumId w:val="1"/>
  </w:num>
  <w:num w:numId="5">
    <w:abstractNumId w:val="10"/>
  </w:num>
  <w:num w:numId="6">
    <w:abstractNumId w:val="9"/>
  </w:num>
  <w:num w:numId="7">
    <w:abstractNumId w:val="8"/>
  </w:num>
  <w:num w:numId="8">
    <w:abstractNumId w:val="6"/>
  </w:num>
  <w:num w:numId="9">
    <w:abstractNumId w:val="0"/>
  </w:num>
  <w:num w:numId="10">
    <w:abstractNumId w:val="3"/>
  </w:num>
  <w:num w:numId="11">
    <w:abstractNumId w:val="5"/>
  </w:num>
  <w:num w:numId="12">
    <w:abstractNumId w:val="11"/>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B2106"/>
    <w:rsid w:val="002F2C25"/>
    <w:rsid w:val="002F5521"/>
    <w:rsid w:val="00312EAE"/>
    <w:rsid w:val="00324380"/>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36905"/>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61E01"/>
    <w:rsid w:val="00A7433A"/>
    <w:rsid w:val="00AD6122"/>
    <w:rsid w:val="00AF5806"/>
    <w:rsid w:val="00B020BC"/>
    <w:rsid w:val="00B22488"/>
    <w:rsid w:val="00B27F0D"/>
    <w:rsid w:val="00BA2458"/>
    <w:rsid w:val="00BF150F"/>
    <w:rsid w:val="00C02CE6"/>
    <w:rsid w:val="00C06D68"/>
    <w:rsid w:val="00C07273"/>
    <w:rsid w:val="00C10467"/>
    <w:rsid w:val="00C35842"/>
    <w:rsid w:val="00C4087A"/>
    <w:rsid w:val="00C61FB3"/>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 w:val="4A32D691"/>
    <w:rsid w:val="7FB9E30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4DF37"/>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34"/>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4DCF68-E2B5-4EF3-9834-261A4FCB3450}">
  <ds:schemaRefs>
    <ds:schemaRef ds:uri="http://schemas.microsoft.com/sharepoint/v3/contenttype/forms"/>
  </ds:schemaRefs>
</ds:datastoreItem>
</file>

<file path=customXml/itemProps2.xml><?xml version="1.0" encoding="utf-8"?>
<ds:datastoreItem xmlns:ds="http://schemas.openxmlformats.org/officeDocument/2006/customXml" ds:itemID="{16812465-9C9E-41EE-A183-AA8EC94012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18D4F3-22BE-4F8C-9A2C-4F94D61CC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986</Characters>
  <Application>Microsoft Office Word</Application>
  <DocSecurity>0</DocSecurity>
  <Lines>8</Lines>
  <Paragraphs>2</Paragraphs>
  <ScaleCrop>false</ScaleCrop>
  <Company>ICS</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9</cp:revision>
  <cp:lastPrinted>2023-03-13T13:12:00Z</cp:lastPrinted>
  <dcterms:created xsi:type="dcterms:W3CDTF">2023-03-13T13:20:00Z</dcterms:created>
  <dcterms:modified xsi:type="dcterms:W3CDTF">2025-07-23T08:39:00Z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